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91AB" w14:textId="582BFF69" w:rsidR="0009483C" w:rsidRPr="00F72F6F" w:rsidRDefault="00F72F6F" w:rsidP="00F72F6F">
      <w:pPr>
        <w:jc w:val="center"/>
        <w:rPr>
          <w:rFonts w:ascii="Times New Roman" w:hAnsi="Times New Roman" w:cs="Times New Roman"/>
          <w:b/>
          <w:bCs/>
          <w:sz w:val="24"/>
          <w:szCs w:val="24"/>
        </w:rPr>
      </w:pPr>
      <w:r w:rsidRPr="00F72F6F">
        <w:rPr>
          <w:rFonts w:ascii="Times New Roman" w:hAnsi="Times New Roman" w:cs="Times New Roman"/>
          <w:b/>
          <w:bCs/>
          <w:sz w:val="24"/>
          <w:szCs w:val="24"/>
        </w:rPr>
        <w:t>PROBATE COURT OF GALVESTON COUNTY, TEXAS</w:t>
      </w:r>
    </w:p>
    <w:p w14:paraId="2AF2425A" w14:textId="5A86A4B7" w:rsidR="00F72F6F" w:rsidRDefault="00F72F6F" w:rsidP="00F72F6F">
      <w:pPr>
        <w:jc w:val="center"/>
        <w:rPr>
          <w:rFonts w:ascii="Times New Roman" w:hAnsi="Times New Roman" w:cs="Times New Roman"/>
          <w:b/>
          <w:bCs/>
          <w:sz w:val="24"/>
          <w:szCs w:val="24"/>
        </w:rPr>
      </w:pPr>
      <w:r w:rsidRPr="00F72F6F">
        <w:rPr>
          <w:rFonts w:ascii="Times New Roman" w:hAnsi="Times New Roman" w:cs="Times New Roman"/>
          <w:b/>
          <w:bCs/>
          <w:sz w:val="24"/>
          <w:szCs w:val="24"/>
        </w:rPr>
        <w:t>ADMINISTRATION ORDER 2022-</w:t>
      </w:r>
      <w:r w:rsidR="00BC0064">
        <w:rPr>
          <w:rFonts w:ascii="Times New Roman" w:hAnsi="Times New Roman" w:cs="Times New Roman"/>
          <w:b/>
          <w:bCs/>
          <w:sz w:val="24"/>
          <w:szCs w:val="24"/>
        </w:rPr>
        <w:t>8</w:t>
      </w:r>
    </w:p>
    <w:p w14:paraId="5BB3A73C" w14:textId="16239ED0" w:rsidR="00F72F6F" w:rsidRDefault="00F72F6F" w:rsidP="00F72F6F">
      <w:pPr>
        <w:jc w:val="center"/>
        <w:rPr>
          <w:rFonts w:ascii="Times New Roman" w:hAnsi="Times New Roman" w:cs="Times New Roman"/>
          <w:b/>
          <w:bCs/>
          <w:sz w:val="24"/>
          <w:szCs w:val="24"/>
        </w:rPr>
      </w:pPr>
    </w:p>
    <w:p w14:paraId="6EEEE423" w14:textId="770489E4" w:rsidR="0008423D" w:rsidRDefault="00BC0064" w:rsidP="000842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accordance with the vote of all Judges of the Statutory Probate Courts in the State of Texas, the Physician’s Certificate of Medical Examination (Exhibit A) form has been adopted for state wide use in all Statutory Probate Courts in the State of Texas. </w:t>
      </w:r>
    </w:p>
    <w:p w14:paraId="64A35D6B" w14:textId="4F95DA93" w:rsidR="00BC0064" w:rsidRDefault="00BC0064" w:rsidP="000842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THEREFORE ORDERED that the Probate Court of Galveston County hereby adopts the Physician’s Certificate of Medical Examination and ORDERS that effective immediately the Physician’s Certificate of Medical Examination must be filed with all guardianship application that are filed in the Galveston County Probate Court. </w:t>
      </w:r>
    </w:p>
    <w:p w14:paraId="742C75A2" w14:textId="046FB3DD" w:rsidR="00BC0064" w:rsidRDefault="00BC0064" w:rsidP="0008423D">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ALSO ORDERED this order will replace Administrative Order 201</w:t>
      </w:r>
      <w:r w:rsidR="009D2DB3">
        <w:rPr>
          <w:rFonts w:ascii="Times New Roman" w:hAnsi="Times New Roman" w:cs="Times New Roman"/>
          <w:sz w:val="24"/>
          <w:szCs w:val="24"/>
        </w:rPr>
        <w:t>8-2</w:t>
      </w:r>
      <w:r>
        <w:rPr>
          <w:rFonts w:ascii="Times New Roman" w:hAnsi="Times New Roman" w:cs="Times New Roman"/>
          <w:sz w:val="24"/>
          <w:szCs w:val="24"/>
        </w:rPr>
        <w:t xml:space="preserve"> as a revised Physician’s Certificate of Medical Examination (Exhibit </w:t>
      </w:r>
      <w:r w:rsidR="009D2DB3">
        <w:rPr>
          <w:rFonts w:ascii="Times New Roman" w:hAnsi="Times New Roman" w:cs="Times New Roman"/>
          <w:sz w:val="24"/>
          <w:szCs w:val="24"/>
        </w:rPr>
        <w:t>A) has</w:t>
      </w:r>
      <w:r>
        <w:rPr>
          <w:rFonts w:ascii="Times New Roman" w:hAnsi="Times New Roman" w:cs="Times New Roman"/>
          <w:sz w:val="24"/>
          <w:szCs w:val="24"/>
        </w:rPr>
        <w:t xml:space="preserve"> been created. </w:t>
      </w:r>
    </w:p>
    <w:p w14:paraId="39137F93" w14:textId="5DB2FFA9" w:rsidR="00F72F6F" w:rsidRDefault="00F72F6F" w:rsidP="0008423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Order is effective as of the date it is entered</w:t>
      </w:r>
    </w:p>
    <w:p w14:paraId="3706D46E" w14:textId="77777777" w:rsidR="0008423D" w:rsidRDefault="0008423D" w:rsidP="0008423D">
      <w:pPr>
        <w:spacing w:line="480" w:lineRule="auto"/>
        <w:ind w:firstLine="720"/>
        <w:rPr>
          <w:rFonts w:ascii="Times New Roman" w:hAnsi="Times New Roman" w:cs="Times New Roman"/>
          <w:sz w:val="24"/>
          <w:szCs w:val="24"/>
        </w:rPr>
      </w:pPr>
    </w:p>
    <w:p w14:paraId="3F2D27F6" w14:textId="08CEF78E" w:rsidR="00F72F6F" w:rsidRDefault="00F72F6F" w:rsidP="00F72F6F">
      <w:pPr>
        <w:rPr>
          <w:rFonts w:ascii="Times New Roman" w:hAnsi="Times New Roman" w:cs="Times New Roman"/>
          <w:sz w:val="24"/>
          <w:szCs w:val="24"/>
        </w:rPr>
      </w:pPr>
      <w:r>
        <w:rPr>
          <w:rFonts w:ascii="Times New Roman" w:hAnsi="Times New Roman" w:cs="Times New Roman"/>
          <w:sz w:val="24"/>
          <w:szCs w:val="24"/>
        </w:rPr>
        <w:tab/>
        <w:t xml:space="preserve">Signed: </w:t>
      </w:r>
      <w:r w:rsidR="009D2DB3" w:rsidRPr="009D2DB3">
        <w:rPr>
          <w:rFonts w:ascii="Times New Roman" w:hAnsi="Times New Roman" w:cs="Times New Roman"/>
          <w:sz w:val="24"/>
          <w:szCs w:val="24"/>
          <w:u w:val="single"/>
        </w:rPr>
        <w:t>December 20, 2022</w:t>
      </w:r>
    </w:p>
    <w:p w14:paraId="70D2D678" w14:textId="637AAB7C" w:rsidR="00F72F6F" w:rsidRDefault="00F72F6F" w:rsidP="00F72F6F">
      <w:pPr>
        <w:rPr>
          <w:rFonts w:ascii="Times New Roman" w:hAnsi="Times New Roman" w:cs="Times New Roman"/>
          <w:sz w:val="24"/>
          <w:szCs w:val="24"/>
        </w:rPr>
      </w:pPr>
    </w:p>
    <w:p w14:paraId="7411917B" w14:textId="610708ED" w:rsidR="00F72F6F" w:rsidRDefault="00F72F6F" w:rsidP="00F72F6F">
      <w:pPr>
        <w:rPr>
          <w:rFonts w:ascii="Times New Roman" w:hAnsi="Times New Roman" w:cs="Times New Roman"/>
          <w:sz w:val="24"/>
          <w:szCs w:val="24"/>
        </w:rPr>
      </w:pPr>
    </w:p>
    <w:p w14:paraId="65EE6601" w14:textId="3BB74EB1" w:rsidR="00F72F6F" w:rsidRDefault="00F72F6F" w:rsidP="00F72F6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0252A596" w14:textId="1819AFE6" w:rsidR="00F72F6F" w:rsidRPr="00F72F6F" w:rsidRDefault="00F72F6F" w:rsidP="00F72F6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Judge Presiding</w:t>
      </w:r>
    </w:p>
    <w:sectPr w:rsidR="00F72F6F" w:rsidRPr="00F72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6F"/>
    <w:rsid w:val="000563A2"/>
    <w:rsid w:val="0008423D"/>
    <w:rsid w:val="0009483C"/>
    <w:rsid w:val="00634D90"/>
    <w:rsid w:val="009D2DB3"/>
    <w:rsid w:val="00BC0064"/>
    <w:rsid w:val="00DD5FF8"/>
    <w:rsid w:val="00F7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3DFF"/>
  <w15:chartTrackingRefBased/>
  <w15:docId w15:val="{9880856B-9058-4D8B-820E-A7EF5B88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Galveston County, TX</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Annaya</dc:creator>
  <cp:keywords/>
  <dc:description/>
  <cp:lastModifiedBy>Martin, Annaya</cp:lastModifiedBy>
  <cp:revision>3</cp:revision>
  <cp:lastPrinted>2022-12-15T21:42:00Z</cp:lastPrinted>
  <dcterms:created xsi:type="dcterms:W3CDTF">2022-12-15T22:16:00Z</dcterms:created>
  <dcterms:modified xsi:type="dcterms:W3CDTF">2022-12-20T19:19:00Z</dcterms:modified>
</cp:coreProperties>
</file>